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9" w:rsidRPr="0012280E" w:rsidRDefault="00003F49" w:rsidP="00D77CFF">
      <w:pPr>
        <w:ind w:left="-540"/>
        <w:jc w:val="center"/>
        <w:rPr>
          <w:rFonts w:ascii="Arial" w:hAnsi="Arial" w:cs="Arial"/>
          <w:b/>
          <w:sz w:val="40"/>
          <w:szCs w:val="34"/>
          <w:u w:val="single"/>
        </w:rPr>
      </w:pPr>
      <w:r w:rsidRPr="0012280E">
        <w:rPr>
          <w:rFonts w:ascii="Arial" w:hAnsi="Arial" w:cs="Arial"/>
          <w:b/>
          <w:sz w:val="40"/>
          <w:szCs w:val="34"/>
          <w:u w:val="single"/>
        </w:rPr>
        <w:t>PAKISTAN SPORTS BOARD</w:t>
      </w:r>
    </w:p>
    <w:p w:rsidR="00003F49" w:rsidRPr="006231C4" w:rsidRDefault="00003F49" w:rsidP="00D77CFF">
      <w:pPr>
        <w:ind w:left="-540"/>
        <w:jc w:val="center"/>
        <w:rPr>
          <w:rFonts w:ascii="Arial" w:hAnsi="Arial" w:cs="Arial"/>
          <w:b/>
          <w:sz w:val="34"/>
          <w:u w:val="single"/>
        </w:rPr>
      </w:pPr>
      <w:r w:rsidRPr="006231C4">
        <w:rPr>
          <w:rFonts w:ascii="Arial" w:hAnsi="Arial" w:cs="Arial"/>
          <w:b/>
          <w:sz w:val="30"/>
          <w:u w:val="single"/>
        </w:rPr>
        <w:t>REQUEST FOR PROPOSAL (RFP)</w:t>
      </w:r>
    </w:p>
    <w:p w:rsidR="00003F49" w:rsidRDefault="00003F49" w:rsidP="00003F49">
      <w:pPr>
        <w:rPr>
          <w:rFonts w:ascii="Arial" w:hAnsi="Arial" w:cs="Arial"/>
        </w:rPr>
      </w:pPr>
    </w:p>
    <w:p w:rsidR="00A00824" w:rsidRDefault="00A00824" w:rsidP="00A00824">
      <w:pPr>
        <w:rPr>
          <w:rFonts w:ascii="Arial" w:hAnsi="Arial" w:cs="Arial"/>
        </w:rPr>
      </w:pPr>
    </w:p>
    <w:p w:rsidR="00A00824" w:rsidRDefault="00A00824" w:rsidP="001157F1">
      <w:pPr>
        <w:pStyle w:val="BodyText2"/>
        <w:tabs>
          <w:tab w:val="left" w:pos="180"/>
          <w:tab w:val="left" w:pos="900"/>
          <w:tab w:val="left" w:pos="1080"/>
        </w:tabs>
        <w:spacing w:line="276" w:lineRule="auto"/>
        <w:ind w:left="-540"/>
        <w:rPr>
          <w:rFonts w:ascii="Arial" w:hAnsi="Arial" w:cs="Arial"/>
          <w:sz w:val="25"/>
          <w:szCs w:val="25"/>
        </w:rPr>
      </w:pPr>
      <w:r w:rsidRPr="00A676BF">
        <w:rPr>
          <w:rFonts w:ascii="Arial" w:hAnsi="Arial" w:cs="Arial"/>
          <w:sz w:val="26"/>
          <w:szCs w:val="26"/>
        </w:rPr>
        <w:t>1.</w:t>
      </w:r>
      <w:r w:rsidRPr="00A676BF">
        <w:rPr>
          <w:rFonts w:ascii="Arial" w:hAnsi="Arial" w:cs="Arial"/>
          <w:sz w:val="26"/>
          <w:szCs w:val="26"/>
        </w:rPr>
        <w:tab/>
        <w:t xml:space="preserve">The applications are invited on quality cum cost based selection (QCBS) from well-reputed / experienced consultants/firms having registration as Consultant with PEC with upto date renewal to carry out the project </w:t>
      </w:r>
      <w:r w:rsidR="001157F1">
        <w:rPr>
          <w:rFonts w:ascii="Arial" w:hAnsi="Arial" w:cs="Arial"/>
          <w:sz w:val="26"/>
          <w:szCs w:val="26"/>
        </w:rPr>
        <w:t>“</w:t>
      </w:r>
      <w:r w:rsidR="001157F1" w:rsidRPr="00CD7C10">
        <w:rPr>
          <w:rFonts w:ascii="Arial" w:hAnsi="Arial" w:cs="Arial"/>
          <w:b/>
          <w:sz w:val="24"/>
          <w:u w:val="single"/>
        </w:rPr>
        <w:t>CONSTRUCTION OF PAVILION AT QILLA KOHNA QASIM BAGH STADIUM, MULTAN</w:t>
      </w:r>
      <w:r w:rsidR="001157F1">
        <w:rPr>
          <w:rFonts w:ascii="Arial" w:hAnsi="Arial" w:cs="Arial"/>
          <w:sz w:val="26"/>
          <w:szCs w:val="26"/>
        </w:rPr>
        <w:t>”.</w:t>
      </w:r>
    </w:p>
    <w:p w:rsidR="001157F1" w:rsidRDefault="001157F1" w:rsidP="00A00824">
      <w:pPr>
        <w:pStyle w:val="BodyText2"/>
        <w:tabs>
          <w:tab w:val="left" w:pos="180"/>
          <w:tab w:val="left" w:pos="900"/>
          <w:tab w:val="left" w:pos="1080"/>
        </w:tabs>
        <w:spacing w:line="276" w:lineRule="auto"/>
        <w:ind w:left="-540"/>
        <w:rPr>
          <w:rFonts w:ascii="Arial" w:hAnsi="Arial" w:cs="Arial"/>
          <w:sz w:val="26"/>
          <w:szCs w:val="26"/>
        </w:rPr>
      </w:pPr>
    </w:p>
    <w:p w:rsidR="00A00824" w:rsidRPr="00A676BF" w:rsidRDefault="00A00824" w:rsidP="00A00824">
      <w:pPr>
        <w:pStyle w:val="BodyText2"/>
        <w:tabs>
          <w:tab w:val="left" w:pos="180"/>
          <w:tab w:val="left" w:pos="900"/>
          <w:tab w:val="left" w:pos="1080"/>
        </w:tabs>
        <w:spacing w:line="276" w:lineRule="auto"/>
        <w:ind w:left="-540"/>
        <w:rPr>
          <w:rFonts w:ascii="Arial" w:hAnsi="Arial" w:cs="Arial"/>
          <w:sz w:val="26"/>
          <w:szCs w:val="26"/>
        </w:rPr>
      </w:pPr>
      <w:r w:rsidRPr="00A676BF">
        <w:rPr>
          <w:rFonts w:ascii="Arial" w:hAnsi="Arial" w:cs="Arial"/>
          <w:sz w:val="26"/>
          <w:szCs w:val="26"/>
        </w:rPr>
        <w:t>2.</w:t>
      </w:r>
      <w:r w:rsidRPr="00A676BF">
        <w:rPr>
          <w:rFonts w:ascii="Arial" w:hAnsi="Arial" w:cs="Arial"/>
          <w:sz w:val="26"/>
          <w:szCs w:val="26"/>
        </w:rPr>
        <w:tab/>
        <w:t>The RFP documents can be purchased from the undersigned office on the payment of fee Rs.5</w:t>
      </w:r>
      <w:proofErr w:type="gramStart"/>
      <w:r w:rsidRPr="00A676BF">
        <w:rPr>
          <w:rFonts w:ascii="Arial" w:hAnsi="Arial" w:cs="Arial"/>
          <w:sz w:val="26"/>
          <w:szCs w:val="26"/>
        </w:rPr>
        <w:t>,000</w:t>
      </w:r>
      <w:proofErr w:type="gramEnd"/>
      <w:r w:rsidRPr="00A676BF">
        <w:rPr>
          <w:rFonts w:ascii="Arial" w:hAnsi="Arial" w:cs="Arial"/>
          <w:sz w:val="26"/>
          <w:szCs w:val="26"/>
        </w:rPr>
        <w:t xml:space="preserve">/- (in the shape of bank draft/pay order) in the favour of Director General, Pakistan Sports Board on any working day during office hours till </w:t>
      </w:r>
      <w:r w:rsidRPr="00A676BF">
        <w:rPr>
          <w:rFonts w:ascii="Arial" w:hAnsi="Arial" w:cs="Arial"/>
          <w:b/>
          <w:sz w:val="26"/>
          <w:szCs w:val="26"/>
        </w:rPr>
        <w:t>1</w:t>
      </w:r>
      <w:r w:rsidR="00DD3A64">
        <w:rPr>
          <w:rFonts w:ascii="Arial" w:hAnsi="Arial" w:cs="Arial"/>
          <w:b/>
          <w:sz w:val="26"/>
          <w:szCs w:val="26"/>
        </w:rPr>
        <w:t>0</w:t>
      </w:r>
      <w:r w:rsidRPr="00A676BF">
        <w:rPr>
          <w:rFonts w:ascii="Arial" w:hAnsi="Arial" w:cs="Arial"/>
          <w:b/>
          <w:sz w:val="26"/>
          <w:szCs w:val="26"/>
        </w:rPr>
        <w:t>-09-2021</w:t>
      </w:r>
      <w:r w:rsidRPr="00A676BF">
        <w:rPr>
          <w:rFonts w:ascii="Arial" w:hAnsi="Arial" w:cs="Arial"/>
          <w:sz w:val="26"/>
          <w:szCs w:val="26"/>
        </w:rPr>
        <w:t>. Interested parties are required to furnish their applications along with the following information:-</w:t>
      </w:r>
    </w:p>
    <w:p w:rsidR="00A00824" w:rsidRPr="003D1A33" w:rsidRDefault="00A00824" w:rsidP="00A00824">
      <w:pPr>
        <w:pStyle w:val="BodyText2"/>
        <w:tabs>
          <w:tab w:val="left" w:pos="900"/>
          <w:tab w:val="left" w:pos="1080"/>
        </w:tabs>
        <w:spacing w:line="276" w:lineRule="auto"/>
        <w:rPr>
          <w:rFonts w:ascii="Arial" w:hAnsi="Arial" w:cs="Arial"/>
          <w:sz w:val="25"/>
          <w:szCs w:val="25"/>
        </w:rPr>
      </w:pPr>
    </w:p>
    <w:tbl>
      <w:tblPr>
        <w:tblW w:w="9000" w:type="dxa"/>
        <w:tblInd w:w="288" w:type="dxa"/>
        <w:tblLook w:val="01E0"/>
      </w:tblPr>
      <w:tblGrid>
        <w:gridCol w:w="450"/>
        <w:gridCol w:w="8550"/>
      </w:tblGrid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 w:rsidRPr="00055D4E">
              <w:rPr>
                <w:rFonts w:ascii="Arial" w:hAnsi="Arial" w:cs="Arial"/>
                <w:sz w:val="22"/>
                <w:szCs w:val="23"/>
              </w:rPr>
              <w:t xml:space="preserve">Name, Address, Telephone / Fax, Email address &amp; branches office, if any. </w:t>
            </w:r>
          </w:p>
          <w:p w:rsidR="00A00824" w:rsidRPr="00496CC7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14"/>
              </w:rPr>
            </w:pPr>
          </w:p>
        </w:tc>
      </w:tr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 w:rsidRPr="00055D4E">
              <w:rPr>
                <w:rFonts w:ascii="Arial" w:hAnsi="Arial" w:cs="Arial"/>
                <w:sz w:val="22"/>
                <w:szCs w:val="23"/>
              </w:rPr>
              <w:t>National Tax Number / Proof of firm on ATL</w:t>
            </w:r>
          </w:p>
          <w:p w:rsidR="00A00824" w:rsidRPr="00496CC7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14"/>
              </w:rPr>
            </w:pPr>
          </w:p>
        </w:tc>
      </w:tr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 w:rsidRPr="00055D4E">
              <w:rPr>
                <w:rFonts w:ascii="Arial" w:hAnsi="Arial" w:cs="Arial"/>
                <w:sz w:val="22"/>
                <w:szCs w:val="23"/>
              </w:rPr>
              <w:t xml:space="preserve">Affidavit to the effect that the firm has not been blacklisted by any government / autonomous agency. </w:t>
            </w:r>
          </w:p>
          <w:p w:rsidR="00A00824" w:rsidRPr="00496CC7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14"/>
              </w:rPr>
            </w:pPr>
          </w:p>
        </w:tc>
      </w:tr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 w:rsidRPr="00055D4E">
              <w:rPr>
                <w:rFonts w:ascii="Arial" w:hAnsi="Arial" w:cs="Arial"/>
                <w:sz w:val="22"/>
                <w:szCs w:val="23"/>
              </w:rPr>
              <w:t>Registration with professional bodies i.e. PEC</w:t>
            </w:r>
            <w:r>
              <w:rPr>
                <w:rFonts w:ascii="Arial" w:hAnsi="Arial" w:cs="Arial"/>
                <w:sz w:val="22"/>
                <w:szCs w:val="23"/>
              </w:rPr>
              <w:t>/PCATP etc</w:t>
            </w:r>
            <w:r w:rsidRPr="00055D4E">
              <w:rPr>
                <w:rFonts w:ascii="Arial" w:hAnsi="Arial" w:cs="Arial"/>
                <w:sz w:val="22"/>
                <w:szCs w:val="23"/>
              </w:rPr>
              <w:t>.</w:t>
            </w:r>
          </w:p>
          <w:p w:rsidR="00A00824" w:rsidRPr="00496CC7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14"/>
              </w:rPr>
            </w:pPr>
          </w:p>
        </w:tc>
      </w:tr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 xml:space="preserve">The pre-bid meeting will be held on </w:t>
            </w:r>
            <w:r w:rsidR="008059BC">
              <w:rPr>
                <w:rFonts w:ascii="Arial" w:hAnsi="Arial" w:cs="Arial"/>
                <w:b/>
                <w:sz w:val="22"/>
                <w:szCs w:val="23"/>
              </w:rPr>
              <w:t>09</w:t>
            </w:r>
            <w:r>
              <w:rPr>
                <w:rFonts w:ascii="Arial" w:hAnsi="Arial" w:cs="Arial"/>
                <w:b/>
                <w:sz w:val="22"/>
                <w:szCs w:val="23"/>
              </w:rPr>
              <w:t>-09-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>2021 at 1</w:t>
            </w:r>
            <w:r w:rsidR="008059BC">
              <w:rPr>
                <w:rFonts w:ascii="Arial" w:hAnsi="Arial" w:cs="Arial"/>
                <w:b/>
                <w:sz w:val="22"/>
                <w:szCs w:val="23"/>
              </w:rPr>
              <w:t>1</w:t>
            </w:r>
            <w:r w:rsidR="00E35258">
              <w:rPr>
                <w:rFonts w:ascii="Arial" w:hAnsi="Arial" w:cs="Arial"/>
                <w:b/>
                <w:sz w:val="22"/>
                <w:szCs w:val="23"/>
              </w:rPr>
              <w:t>3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 xml:space="preserve">0hours </w:t>
            </w:r>
            <w:r>
              <w:rPr>
                <w:rFonts w:ascii="Arial" w:hAnsi="Arial" w:cs="Arial"/>
                <w:sz w:val="22"/>
                <w:szCs w:val="23"/>
              </w:rPr>
              <w:t>in the office of the undersigned.</w:t>
            </w:r>
          </w:p>
          <w:p w:rsidR="00A00824" w:rsidRPr="00496CC7" w:rsidRDefault="00A00824" w:rsidP="00A24ECF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14"/>
                <w:szCs w:val="23"/>
              </w:rPr>
            </w:pPr>
          </w:p>
        </w:tc>
      </w:tr>
      <w:tr w:rsidR="00A00824" w:rsidRPr="003D1A33" w:rsidTr="00A24ECF">
        <w:tc>
          <w:tcPr>
            <w:tcW w:w="450" w:type="dxa"/>
            <w:shd w:val="clear" w:color="auto" w:fill="auto"/>
          </w:tcPr>
          <w:p w:rsidR="00A00824" w:rsidRPr="00055D4E" w:rsidRDefault="00A00824" w:rsidP="00A24ECF">
            <w:pPr>
              <w:pStyle w:val="BodyText2"/>
              <w:numPr>
                <w:ilvl w:val="0"/>
                <w:numId w:val="1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A00824" w:rsidRPr="00055D4E" w:rsidRDefault="00A00824" w:rsidP="00DD3A64">
            <w:pPr>
              <w:pStyle w:val="BodyText2"/>
              <w:tabs>
                <w:tab w:val="left" w:pos="900"/>
                <w:tab w:val="left" w:pos="1080"/>
              </w:tabs>
              <w:rPr>
                <w:rFonts w:ascii="Arial" w:hAnsi="Arial" w:cs="Arial"/>
                <w:sz w:val="22"/>
                <w:szCs w:val="23"/>
              </w:rPr>
            </w:pPr>
            <w:r w:rsidRPr="00055D4E">
              <w:rPr>
                <w:rFonts w:ascii="Arial" w:hAnsi="Arial" w:cs="Arial"/>
                <w:sz w:val="22"/>
                <w:szCs w:val="23"/>
              </w:rPr>
              <w:t>Bidding will be carried out by adopting “Single Stage Two Envelope” procedure. The proposals complete in all respects, in accordance with the instructions provided in the RFP documents</w:t>
            </w:r>
            <w:r>
              <w:rPr>
                <w:rFonts w:ascii="Arial" w:hAnsi="Arial" w:cs="Arial"/>
                <w:sz w:val="22"/>
                <w:szCs w:val="23"/>
              </w:rPr>
              <w:t>,</w:t>
            </w:r>
            <w:r w:rsidRPr="00055D4E">
              <w:rPr>
                <w:rFonts w:ascii="Arial" w:hAnsi="Arial" w:cs="Arial"/>
                <w:sz w:val="22"/>
                <w:szCs w:val="23"/>
              </w:rPr>
              <w:t xml:space="preserve"> should reach in sealed envelopes on 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>1</w:t>
            </w:r>
            <w:r>
              <w:rPr>
                <w:rFonts w:ascii="Arial" w:hAnsi="Arial" w:cs="Arial"/>
                <w:b/>
                <w:sz w:val="22"/>
                <w:szCs w:val="23"/>
              </w:rPr>
              <w:t>4-09-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>2021 till 1</w:t>
            </w:r>
            <w:r w:rsidR="00DD3A64">
              <w:rPr>
                <w:rFonts w:ascii="Arial" w:hAnsi="Arial" w:cs="Arial"/>
                <w:b/>
                <w:sz w:val="22"/>
                <w:szCs w:val="23"/>
              </w:rPr>
              <w:t>33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 xml:space="preserve">0 hours </w:t>
            </w:r>
            <w:r w:rsidRPr="00055D4E">
              <w:rPr>
                <w:rFonts w:ascii="Arial" w:hAnsi="Arial" w:cs="Arial"/>
                <w:sz w:val="22"/>
                <w:szCs w:val="23"/>
              </w:rPr>
              <w:t xml:space="preserve">and Technical Proposals </w:t>
            </w:r>
            <w:r>
              <w:rPr>
                <w:rFonts w:ascii="Arial" w:hAnsi="Arial" w:cs="Arial"/>
                <w:sz w:val="22"/>
                <w:szCs w:val="23"/>
              </w:rPr>
              <w:t>wi</w:t>
            </w:r>
            <w:r w:rsidRPr="00055D4E">
              <w:rPr>
                <w:rFonts w:ascii="Arial" w:hAnsi="Arial" w:cs="Arial"/>
                <w:sz w:val="22"/>
                <w:szCs w:val="23"/>
              </w:rPr>
              <w:t xml:space="preserve">ll be opened on the same day at 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>1</w:t>
            </w:r>
            <w:r w:rsidR="00DD3A64">
              <w:rPr>
                <w:rFonts w:ascii="Arial" w:hAnsi="Arial" w:cs="Arial"/>
                <w:b/>
                <w:sz w:val="22"/>
                <w:szCs w:val="23"/>
              </w:rPr>
              <w:t>4</w:t>
            </w:r>
            <w:r w:rsidR="00E35258">
              <w:rPr>
                <w:rFonts w:ascii="Arial" w:hAnsi="Arial" w:cs="Arial"/>
                <w:b/>
                <w:sz w:val="22"/>
                <w:szCs w:val="23"/>
              </w:rPr>
              <w:t>0</w:t>
            </w:r>
            <w:r w:rsidRPr="00496CC7">
              <w:rPr>
                <w:rFonts w:ascii="Arial" w:hAnsi="Arial" w:cs="Arial"/>
                <w:b/>
                <w:sz w:val="22"/>
                <w:szCs w:val="23"/>
              </w:rPr>
              <w:t>0 hours</w:t>
            </w:r>
            <w:r w:rsidRPr="00055D4E">
              <w:rPr>
                <w:rFonts w:ascii="Arial" w:hAnsi="Arial" w:cs="Arial"/>
                <w:sz w:val="22"/>
                <w:szCs w:val="23"/>
              </w:rPr>
              <w:t xml:space="preserve">. </w:t>
            </w:r>
            <w:r>
              <w:rPr>
                <w:rFonts w:ascii="Arial" w:hAnsi="Arial" w:cs="Arial"/>
                <w:sz w:val="22"/>
                <w:szCs w:val="23"/>
              </w:rPr>
              <w:t>If bids cannot be opened</w:t>
            </w:r>
            <w:r w:rsidRPr="00965799">
              <w:rPr>
                <w:rFonts w:ascii="Arial" w:hAnsi="Arial" w:cs="Arial"/>
                <w:sz w:val="22"/>
                <w:szCs w:val="22"/>
              </w:rPr>
              <w:t>due to any reasons, then the same will be 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65799">
              <w:rPr>
                <w:rFonts w:ascii="Arial" w:hAnsi="Arial" w:cs="Arial"/>
                <w:sz w:val="22"/>
                <w:szCs w:val="22"/>
              </w:rPr>
              <w:t xml:space="preserve">opened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17-09-</w:t>
            </w:r>
            <w:r w:rsidRPr="00965799">
              <w:rPr>
                <w:rFonts w:ascii="Arial" w:hAnsi="Arial" w:cs="Arial"/>
                <w:b/>
                <w:sz w:val="22"/>
                <w:szCs w:val="22"/>
              </w:rPr>
              <w:t>2021 at 1</w:t>
            </w:r>
            <w:r w:rsidR="00DD3A64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965799">
              <w:rPr>
                <w:rFonts w:ascii="Arial" w:hAnsi="Arial" w:cs="Arial"/>
                <w:b/>
                <w:sz w:val="22"/>
                <w:szCs w:val="22"/>
              </w:rPr>
              <w:t>0 &amp; 1</w:t>
            </w:r>
            <w:r w:rsidR="00DD3A6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3525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65799">
              <w:rPr>
                <w:rFonts w:ascii="Arial" w:hAnsi="Arial" w:cs="Arial"/>
                <w:b/>
                <w:sz w:val="22"/>
                <w:szCs w:val="22"/>
              </w:rPr>
              <w:t>0 hours</w:t>
            </w:r>
            <w:r w:rsidRPr="00965799">
              <w:rPr>
                <w:rFonts w:ascii="Arial" w:hAnsi="Arial" w:cs="Arial"/>
                <w:sz w:val="22"/>
                <w:szCs w:val="22"/>
              </w:rPr>
              <w:t xml:space="preserve"> respectively. While other terms and condition</w:t>
            </w:r>
            <w:r>
              <w:rPr>
                <w:rFonts w:ascii="Arial" w:hAnsi="Arial" w:cs="Arial"/>
                <w:sz w:val="22"/>
                <w:szCs w:val="22"/>
              </w:rPr>
              <w:t xml:space="preserve">swill </w:t>
            </w:r>
            <w:r w:rsidRPr="00965799">
              <w:rPr>
                <w:rFonts w:ascii="Arial" w:hAnsi="Arial" w:cs="Arial"/>
                <w:sz w:val="22"/>
                <w:szCs w:val="22"/>
              </w:rPr>
              <w:t xml:space="preserve">remain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65799">
              <w:rPr>
                <w:rFonts w:ascii="Arial" w:hAnsi="Arial" w:cs="Arial"/>
                <w:sz w:val="22"/>
                <w:szCs w:val="22"/>
              </w:rPr>
              <w:t>same.</w:t>
            </w:r>
          </w:p>
        </w:tc>
      </w:tr>
    </w:tbl>
    <w:p w:rsidR="00A00824" w:rsidRPr="00A676BF" w:rsidRDefault="00A00824" w:rsidP="00A00824">
      <w:pPr>
        <w:pStyle w:val="BodyText2"/>
        <w:tabs>
          <w:tab w:val="left" w:pos="900"/>
          <w:tab w:val="left" w:pos="1080"/>
        </w:tabs>
        <w:rPr>
          <w:rFonts w:ascii="Arial" w:hAnsi="Arial" w:cs="Arial"/>
          <w:sz w:val="26"/>
          <w:szCs w:val="26"/>
        </w:rPr>
      </w:pPr>
    </w:p>
    <w:p w:rsidR="00A00824" w:rsidRPr="00A676BF" w:rsidRDefault="00A00824" w:rsidP="00A00824">
      <w:pPr>
        <w:tabs>
          <w:tab w:val="left" w:pos="180"/>
          <w:tab w:val="left" w:pos="1080"/>
        </w:tabs>
        <w:spacing w:line="360" w:lineRule="auto"/>
        <w:ind w:left="-540" w:right="36"/>
        <w:jc w:val="both"/>
        <w:rPr>
          <w:rFonts w:ascii="Arial" w:hAnsi="Arial" w:cs="Arial"/>
          <w:sz w:val="26"/>
          <w:szCs w:val="26"/>
        </w:rPr>
      </w:pPr>
      <w:r w:rsidRPr="00A676BF">
        <w:rPr>
          <w:rFonts w:ascii="Arial" w:hAnsi="Arial" w:cs="Arial"/>
          <w:sz w:val="26"/>
          <w:szCs w:val="26"/>
        </w:rPr>
        <w:t>3.</w:t>
      </w:r>
      <w:r w:rsidRPr="00A676BF">
        <w:rPr>
          <w:rFonts w:ascii="Arial" w:hAnsi="Arial" w:cs="Arial"/>
          <w:sz w:val="26"/>
          <w:szCs w:val="26"/>
        </w:rPr>
        <w:tab/>
        <w:t>The competent authority reserves the right to accept or reject any or all the bids as per PPRA Rules 33.</w:t>
      </w:r>
    </w:p>
    <w:p w:rsidR="00A00824" w:rsidRPr="00A676BF" w:rsidRDefault="00A00824" w:rsidP="00A00824">
      <w:pPr>
        <w:ind w:left="5670"/>
        <w:jc w:val="center"/>
        <w:rPr>
          <w:rFonts w:ascii="Arial" w:hAnsi="Arial" w:cs="Arial"/>
          <w:sz w:val="26"/>
          <w:szCs w:val="26"/>
        </w:rPr>
      </w:pPr>
    </w:p>
    <w:p w:rsidR="00A00824" w:rsidRPr="00A676BF" w:rsidRDefault="00A00824" w:rsidP="00A00824">
      <w:pPr>
        <w:ind w:left="5670"/>
        <w:jc w:val="center"/>
        <w:rPr>
          <w:rFonts w:ascii="Arial" w:hAnsi="Arial" w:cs="Arial"/>
          <w:sz w:val="26"/>
          <w:szCs w:val="26"/>
        </w:rPr>
      </w:pPr>
    </w:p>
    <w:p w:rsidR="00A00824" w:rsidRPr="00A676BF" w:rsidRDefault="00A00824" w:rsidP="00A00824">
      <w:pPr>
        <w:ind w:left="-540"/>
        <w:jc w:val="center"/>
        <w:rPr>
          <w:rFonts w:ascii="Arial" w:hAnsi="Arial" w:cs="Arial"/>
          <w:b/>
          <w:bCs/>
          <w:sz w:val="26"/>
          <w:szCs w:val="26"/>
        </w:rPr>
      </w:pPr>
      <w:r w:rsidRPr="00A676BF">
        <w:rPr>
          <w:rFonts w:ascii="Arial" w:hAnsi="Arial" w:cs="Arial"/>
          <w:b/>
          <w:bCs/>
          <w:sz w:val="26"/>
          <w:szCs w:val="26"/>
        </w:rPr>
        <w:t>(M. ARSLAN ADIL CH.)</w:t>
      </w:r>
    </w:p>
    <w:p w:rsidR="00A00824" w:rsidRPr="00A676BF" w:rsidRDefault="00A00824" w:rsidP="00A00824">
      <w:pPr>
        <w:ind w:left="-540"/>
        <w:jc w:val="center"/>
        <w:rPr>
          <w:rFonts w:ascii="Arial" w:hAnsi="Arial" w:cs="Arial"/>
          <w:sz w:val="26"/>
          <w:szCs w:val="26"/>
        </w:rPr>
      </w:pPr>
      <w:r w:rsidRPr="00A676BF">
        <w:rPr>
          <w:rFonts w:ascii="Arial" w:hAnsi="Arial" w:cs="Arial"/>
          <w:sz w:val="26"/>
          <w:szCs w:val="26"/>
        </w:rPr>
        <w:t xml:space="preserve">Executive Engineer </w:t>
      </w:r>
    </w:p>
    <w:p w:rsidR="00A00824" w:rsidRPr="00A676BF" w:rsidRDefault="00A00824" w:rsidP="00A00824">
      <w:pPr>
        <w:ind w:left="-540"/>
        <w:jc w:val="center"/>
        <w:rPr>
          <w:rFonts w:ascii="Arial" w:hAnsi="Arial" w:cs="Arial"/>
          <w:sz w:val="26"/>
          <w:szCs w:val="26"/>
        </w:rPr>
      </w:pPr>
      <w:r w:rsidRPr="00A676BF">
        <w:rPr>
          <w:rFonts w:ascii="Arial" w:hAnsi="Arial" w:cs="Arial"/>
          <w:sz w:val="26"/>
          <w:szCs w:val="26"/>
        </w:rPr>
        <w:t xml:space="preserve">Pakistan Sports Board, Sri Nagar (Kashmir) Highway, Aabpara, Islamabad. </w:t>
      </w:r>
    </w:p>
    <w:p w:rsidR="00A00824" w:rsidRPr="00A676BF" w:rsidRDefault="00A00824" w:rsidP="00A00824">
      <w:pPr>
        <w:ind w:left="-540"/>
        <w:jc w:val="center"/>
        <w:rPr>
          <w:sz w:val="26"/>
          <w:szCs w:val="26"/>
        </w:rPr>
      </w:pPr>
      <w:r w:rsidRPr="00A676BF">
        <w:rPr>
          <w:rFonts w:ascii="Arial" w:hAnsi="Arial" w:cs="Arial"/>
          <w:sz w:val="26"/>
          <w:szCs w:val="26"/>
        </w:rPr>
        <w:t>Phone: 051-9249027 Fax</w:t>
      </w:r>
      <w:proofErr w:type="gramStart"/>
      <w:r w:rsidRPr="00A676BF">
        <w:rPr>
          <w:rFonts w:ascii="Arial" w:hAnsi="Arial" w:cs="Arial"/>
          <w:sz w:val="26"/>
          <w:szCs w:val="26"/>
        </w:rPr>
        <w:t>:051</w:t>
      </w:r>
      <w:proofErr w:type="gramEnd"/>
      <w:r w:rsidRPr="00A676BF">
        <w:rPr>
          <w:rFonts w:ascii="Arial" w:hAnsi="Arial" w:cs="Arial"/>
          <w:sz w:val="26"/>
          <w:szCs w:val="26"/>
        </w:rPr>
        <w:t>-9249007</w:t>
      </w:r>
    </w:p>
    <w:p w:rsidR="00A00824" w:rsidRPr="00D6142B" w:rsidRDefault="00A00824" w:rsidP="00A00824">
      <w:pPr>
        <w:rPr>
          <w:rFonts w:ascii="Arial" w:hAnsi="Arial" w:cs="Arial"/>
          <w:sz w:val="25"/>
          <w:szCs w:val="25"/>
        </w:rPr>
      </w:pPr>
    </w:p>
    <w:p w:rsidR="001E3478" w:rsidRDefault="001E3478" w:rsidP="00A00824"/>
    <w:sectPr w:rsidR="001E3478" w:rsidSect="00003F49">
      <w:pgSz w:w="12240" w:h="15840" w:code="1"/>
      <w:pgMar w:top="810" w:right="864" w:bottom="1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BB0"/>
    <w:multiLevelType w:val="hybridMultilevel"/>
    <w:tmpl w:val="15968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67660"/>
    <w:multiLevelType w:val="hybridMultilevel"/>
    <w:tmpl w:val="1868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F09"/>
    <w:multiLevelType w:val="hybridMultilevel"/>
    <w:tmpl w:val="FB00C6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671F7"/>
    <w:multiLevelType w:val="hybridMultilevel"/>
    <w:tmpl w:val="2F0A0634"/>
    <w:lvl w:ilvl="0" w:tplc="3C04EB6E">
      <w:start w:val="1"/>
      <w:numFmt w:val="lowerRoman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7Y0sDQ2NjU2szAyMjFU0lEKTi0uzszPAykwqQUAeQX8hywAAAA="/>
  </w:docVars>
  <w:rsids>
    <w:rsidRoot w:val="00E866B9"/>
    <w:rsid w:val="00003F49"/>
    <w:rsid w:val="000C4278"/>
    <w:rsid w:val="001157F1"/>
    <w:rsid w:val="00192EDD"/>
    <w:rsid w:val="001C7C96"/>
    <w:rsid w:val="001E3478"/>
    <w:rsid w:val="00496CC7"/>
    <w:rsid w:val="005744E2"/>
    <w:rsid w:val="0058260D"/>
    <w:rsid w:val="005B6F1F"/>
    <w:rsid w:val="00627C20"/>
    <w:rsid w:val="00764C90"/>
    <w:rsid w:val="008059BC"/>
    <w:rsid w:val="00894315"/>
    <w:rsid w:val="00A00824"/>
    <w:rsid w:val="00A600DD"/>
    <w:rsid w:val="00C8113B"/>
    <w:rsid w:val="00CD6210"/>
    <w:rsid w:val="00D77136"/>
    <w:rsid w:val="00D77CFF"/>
    <w:rsid w:val="00DD3A64"/>
    <w:rsid w:val="00E35258"/>
    <w:rsid w:val="00E8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3F49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03F49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003F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3F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3F49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03F49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003F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3F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Engineer</dc:creator>
  <cp:lastModifiedBy>psb</cp:lastModifiedBy>
  <cp:revision>12</cp:revision>
  <cp:lastPrinted>2021-08-24T12:04:00Z</cp:lastPrinted>
  <dcterms:created xsi:type="dcterms:W3CDTF">2021-08-24T04:18:00Z</dcterms:created>
  <dcterms:modified xsi:type="dcterms:W3CDTF">2021-08-25T05:21:00Z</dcterms:modified>
</cp:coreProperties>
</file>